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05" w:rsidRPr="00FD2C53" w:rsidRDefault="00751205" w:rsidP="00751205">
      <w:pPr>
        <w:spacing w:line="276" w:lineRule="auto"/>
        <w:contextualSpacing/>
        <w:jc w:val="center"/>
        <w:rPr>
          <w:b/>
        </w:rPr>
      </w:pPr>
      <w:r w:rsidRPr="00FD2C53">
        <w:rPr>
          <w:b/>
        </w:rPr>
        <w:t>Psalm Sixty-Five</w:t>
      </w:r>
    </w:p>
    <w:p w:rsidR="00751205" w:rsidRDefault="00751205" w:rsidP="00751205">
      <w:pPr>
        <w:spacing w:line="276" w:lineRule="auto"/>
        <w:contextualSpacing/>
        <w:jc w:val="center"/>
        <w:rPr>
          <w:b/>
          <w:i/>
        </w:rPr>
      </w:pPr>
      <w:r w:rsidRPr="005B436D">
        <w:rPr>
          <w:b/>
          <w:i/>
        </w:rPr>
        <w:t>“Praise Waiteth for Thee”</w:t>
      </w:r>
    </w:p>
    <w:p w:rsidR="00751205" w:rsidRPr="005B436D" w:rsidRDefault="00751205" w:rsidP="00751205">
      <w:pPr>
        <w:spacing w:line="276" w:lineRule="auto"/>
        <w:contextualSpacing/>
        <w:jc w:val="center"/>
        <w:rPr>
          <w:b/>
          <w:i/>
        </w:rPr>
      </w:pPr>
    </w:p>
    <w:p w:rsidR="00751205" w:rsidRPr="00FD2C53" w:rsidRDefault="00751205" w:rsidP="00751205">
      <w:pPr>
        <w:spacing w:line="276" w:lineRule="auto"/>
        <w:contextualSpacing/>
        <w:jc w:val="both"/>
        <w:rPr>
          <w:b/>
        </w:rPr>
      </w:pPr>
      <w:r w:rsidRPr="00FD2C53">
        <w:rPr>
          <w:b/>
        </w:rPr>
        <w:t>Introduction</w:t>
      </w:r>
    </w:p>
    <w:p w:rsidR="00751205" w:rsidRDefault="00751205" w:rsidP="00751205">
      <w:pPr>
        <w:spacing w:line="276" w:lineRule="auto"/>
        <w:contextualSpacing/>
        <w:jc w:val="both"/>
      </w:pPr>
    </w:p>
    <w:p w:rsidR="00751205" w:rsidRPr="00342250" w:rsidRDefault="00751205" w:rsidP="00751205">
      <w:pPr>
        <w:keepNext/>
        <w:framePr w:dropCap="drop" w:lines="3" w:wrap="around" w:vAnchor="text" w:hAnchor="text"/>
        <w:spacing w:line="952" w:lineRule="exact"/>
        <w:jc w:val="both"/>
        <w:textAlignment w:val="baseline"/>
        <w:rPr>
          <w:position w:val="-10"/>
          <w:sz w:val="124"/>
        </w:rPr>
      </w:pPr>
      <w:r w:rsidRPr="00342250">
        <w:rPr>
          <w:position w:val="-10"/>
          <w:sz w:val="124"/>
        </w:rPr>
        <w:t>T</w:t>
      </w:r>
    </w:p>
    <w:p w:rsidR="00751205" w:rsidRDefault="00751205" w:rsidP="00751205">
      <w:pPr>
        <w:spacing w:line="276" w:lineRule="auto"/>
        <w:contextualSpacing/>
        <w:jc w:val="both"/>
      </w:pPr>
      <w:r>
        <w:t xml:space="preserve">he backdrop of this psalm is difficult but there are several internal nuances to help develop the context.  First, David wrote this hymn of thanksgiving to God in Zion (v. 1). Second, as the chosen man of God he received privilege to approach the Lord in the courts of His house and holy temple (v. 4).  Third, he and the community rejoiced in the blessing of seasonal bounty (vv. 11-13) which benefited the holyday feasts, which feasts apparently faced jeopardy with the potential ousting by Absalom.  Fourth, </w:t>
      </w:r>
      <w:r w:rsidR="005A0E53">
        <w:t>the</w:t>
      </w:r>
      <w:r>
        <w:t xml:space="preserve"> flow of the context of former Psalms 61-64 fits best with the attempted insurrection of his son Absalom against King David.  After all, the psalmist David and his troop were away from the presence of Jehovah on Mount Zion and from the central place for the annual celebrations such as the Feast of Unleavened bread and Feast of Tabernacles. Now the king and his people were back and enjoyed the blessedness of God. The interpretation follows historically the return of David and his people to Jerusalem on Mount Zion.     </w:t>
      </w:r>
    </w:p>
    <w:p w:rsidR="00751205" w:rsidRDefault="00751205" w:rsidP="00751205">
      <w:pPr>
        <w:spacing w:line="276" w:lineRule="auto"/>
        <w:contextualSpacing/>
        <w:jc w:val="both"/>
      </w:pPr>
    </w:p>
    <w:p w:rsidR="00751205" w:rsidRPr="00FD2C53" w:rsidRDefault="00751205" w:rsidP="00751205">
      <w:pPr>
        <w:spacing w:line="276" w:lineRule="auto"/>
        <w:contextualSpacing/>
        <w:jc w:val="both"/>
        <w:rPr>
          <w:b/>
        </w:rPr>
      </w:pPr>
      <w:r w:rsidRPr="00FD2C53">
        <w:rPr>
          <w:b/>
        </w:rPr>
        <w:t>Structure</w:t>
      </w:r>
    </w:p>
    <w:p w:rsidR="00243C85" w:rsidRDefault="00243C85" w:rsidP="00751205">
      <w:pPr>
        <w:spacing w:line="276" w:lineRule="auto"/>
        <w:contextualSpacing/>
        <w:jc w:val="both"/>
      </w:pPr>
    </w:p>
    <w:p w:rsidR="00751205" w:rsidRDefault="00751205" w:rsidP="00751205">
      <w:pPr>
        <w:spacing w:line="276" w:lineRule="auto"/>
        <w:ind w:firstLine="720"/>
        <w:contextualSpacing/>
        <w:jc w:val="both"/>
      </w:pPr>
      <w:r>
        <w:t>The flow of the psalm focused on the blessedness of God in everything basic for worship as the people of God enjoyed the center of the LORD’s will.</w:t>
      </w:r>
    </w:p>
    <w:p w:rsidR="00751205" w:rsidRDefault="00751205" w:rsidP="00751205">
      <w:pPr>
        <w:spacing w:line="276" w:lineRule="auto"/>
        <w:contextualSpacing/>
        <w:jc w:val="both"/>
      </w:pPr>
      <w:r>
        <w:t xml:space="preserve"> </w:t>
      </w:r>
    </w:p>
    <w:p w:rsidR="00751205" w:rsidRPr="0090565F" w:rsidRDefault="00751205" w:rsidP="00751205">
      <w:pPr>
        <w:spacing w:line="276" w:lineRule="auto"/>
        <w:contextualSpacing/>
        <w:jc w:val="both"/>
        <w:rPr>
          <w:b/>
        </w:rPr>
      </w:pPr>
      <w:r w:rsidRPr="0090565F">
        <w:rPr>
          <w:b/>
        </w:rPr>
        <w:t>A. Divine Blessedness in Presence (vv. 1-5)</w:t>
      </w:r>
    </w:p>
    <w:p w:rsidR="00751205" w:rsidRPr="0090565F" w:rsidRDefault="00751205" w:rsidP="00751205">
      <w:pPr>
        <w:spacing w:line="276" w:lineRule="auto"/>
        <w:contextualSpacing/>
        <w:jc w:val="both"/>
        <w:rPr>
          <w:b/>
        </w:rPr>
      </w:pPr>
      <w:r w:rsidRPr="0090565F">
        <w:rPr>
          <w:b/>
        </w:rPr>
        <w:t>B. Divine Blessedness in Power (vv. 6-10)</w:t>
      </w:r>
    </w:p>
    <w:p w:rsidR="00751205" w:rsidRPr="0090565F" w:rsidRDefault="00751205" w:rsidP="00751205">
      <w:pPr>
        <w:spacing w:line="276" w:lineRule="auto"/>
        <w:contextualSpacing/>
        <w:jc w:val="both"/>
        <w:rPr>
          <w:b/>
        </w:rPr>
      </w:pPr>
      <w:r w:rsidRPr="0090565F">
        <w:rPr>
          <w:b/>
        </w:rPr>
        <w:t>C. Divine Blessedness in Providence (vv. 11-13)</w:t>
      </w:r>
    </w:p>
    <w:p w:rsidR="00751205" w:rsidRDefault="00751205" w:rsidP="00751205">
      <w:pPr>
        <w:spacing w:line="276" w:lineRule="auto"/>
        <w:contextualSpacing/>
        <w:jc w:val="both"/>
      </w:pPr>
    </w:p>
    <w:p w:rsidR="00751205" w:rsidRDefault="00751205" w:rsidP="00751205">
      <w:pPr>
        <w:spacing w:line="276" w:lineRule="auto"/>
        <w:contextualSpacing/>
        <w:jc w:val="both"/>
        <w:rPr>
          <w:b/>
        </w:rPr>
      </w:pPr>
      <w:r w:rsidRPr="00FD2C53">
        <w:rPr>
          <w:b/>
        </w:rPr>
        <w:t>Exegesis</w:t>
      </w:r>
    </w:p>
    <w:p w:rsidR="00400CF7" w:rsidRDefault="00400CF7" w:rsidP="00751205">
      <w:pPr>
        <w:spacing w:line="276" w:lineRule="auto"/>
        <w:contextualSpacing/>
        <w:jc w:val="both"/>
        <w:rPr>
          <w:b/>
        </w:rPr>
      </w:pPr>
    </w:p>
    <w:p w:rsidR="0090565F" w:rsidRPr="00400421" w:rsidRDefault="0090565F" w:rsidP="0090565F">
      <w:pPr>
        <w:spacing w:line="276" w:lineRule="auto"/>
        <w:contextualSpacing/>
        <w:jc w:val="both"/>
        <w:rPr>
          <w:b/>
        </w:rPr>
      </w:pPr>
      <w:r w:rsidRPr="00400421">
        <w:rPr>
          <w:b/>
        </w:rPr>
        <w:t>A. Divine Blessedness in Presence (vv. 1-5)</w:t>
      </w:r>
    </w:p>
    <w:p w:rsidR="0090565F" w:rsidRPr="00400421" w:rsidRDefault="00D140AE" w:rsidP="0090565F">
      <w:pPr>
        <w:spacing w:line="276" w:lineRule="auto"/>
        <w:contextualSpacing/>
        <w:jc w:val="both"/>
        <w:rPr>
          <w:b/>
          <w:i/>
        </w:rPr>
      </w:pPr>
      <w:r w:rsidRPr="00400CF7">
        <w:tab/>
      </w:r>
      <w:r w:rsidRPr="00400421">
        <w:rPr>
          <w:b/>
          <w:i/>
        </w:rPr>
        <w:t>1. The Psalm (v. 1a)</w:t>
      </w:r>
    </w:p>
    <w:p w:rsidR="00D140AE" w:rsidRPr="00400CF7" w:rsidRDefault="00D140AE" w:rsidP="0090565F">
      <w:pPr>
        <w:spacing w:line="276" w:lineRule="auto"/>
        <w:contextualSpacing/>
        <w:jc w:val="both"/>
      </w:pPr>
      <w:r w:rsidRPr="00400CF7">
        <w:tab/>
      </w:r>
      <w:r w:rsidRPr="00400CF7">
        <w:tab/>
        <w:t>a. The Musician</w:t>
      </w:r>
      <w:r w:rsidR="00400CF7">
        <w:t xml:space="preserve"> &gt; Asaph </w:t>
      </w:r>
      <w:r w:rsidR="009B1B39">
        <w:t>&gt; I Chr. 16:5</w:t>
      </w:r>
    </w:p>
    <w:p w:rsidR="00D140AE" w:rsidRDefault="00D140AE" w:rsidP="0090565F">
      <w:pPr>
        <w:spacing w:line="276" w:lineRule="auto"/>
        <w:contextualSpacing/>
        <w:jc w:val="both"/>
      </w:pPr>
      <w:r w:rsidRPr="00400CF7">
        <w:tab/>
      </w:r>
      <w:r w:rsidRPr="00400CF7">
        <w:tab/>
        <w:t>b. The Music</w:t>
      </w:r>
      <w:r w:rsidR="00400CF7">
        <w:t xml:space="preserve"> &gt; Accented</w:t>
      </w:r>
      <w:r w:rsidR="009B1B39">
        <w:t xml:space="preserve"> &gt; I Chr. 16:9 &gt; the imperative to </w:t>
      </w:r>
      <w:r w:rsidR="008F66BF" w:rsidRPr="008F66BF">
        <w:rPr>
          <w:i/>
        </w:rPr>
        <w:t>“</w:t>
      </w:r>
      <w:r w:rsidR="009B1B39" w:rsidRPr="008F66BF">
        <w:rPr>
          <w:i/>
        </w:rPr>
        <w:t>sing</w:t>
      </w:r>
      <w:r w:rsidR="008F66BF" w:rsidRPr="008F66BF">
        <w:rPr>
          <w:i/>
        </w:rPr>
        <w:t>”</w:t>
      </w:r>
      <w:r w:rsidR="009B1B39">
        <w:t xml:space="preserve"> (17x)! </w:t>
      </w:r>
    </w:p>
    <w:p w:rsidR="00FA7484" w:rsidRPr="00400CF7" w:rsidRDefault="00FA7484" w:rsidP="0090565F">
      <w:pPr>
        <w:spacing w:line="276" w:lineRule="auto"/>
        <w:contextualSpacing/>
        <w:jc w:val="both"/>
      </w:pPr>
    </w:p>
    <w:p w:rsidR="0090565F" w:rsidRPr="00400CF7" w:rsidRDefault="00D140AE" w:rsidP="0090565F">
      <w:pPr>
        <w:spacing w:line="276" w:lineRule="auto"/>
        <w:contextualSpacing/>
        <w:jc w:val="both"/>
      </w:pPr>
      <w:r w:rsidRPr="00400CF7">
        <w:tab/>
      </w:r>
      <w:r w:rsidRPr="00400421">
        <w:rPr>
          <w:b/>
          <w:i/>
        </w:rPr>
        <w:t>2. The Praise (v. 1b)</w:t>
      </w:r>
      <w:r w:rsidR="008F66BF">
        <w:t xml:space="preserve"> </w:t>
      </w:r>
      <w:r w:rsidR="008F66BF" w:rsidRPr="008F66BF">
        <w:rPr>
          <w:i/>
        </w:rPr>
        <w:t xml:space="preserve">&gt; </w:t>
      </w:r>
      <w:r w:rsidR="008F66BF" w:rsidRPr="008F66BF">
        <w:rPr>
          <w:rFonts w:eastAsiaTheme="minorHAnsi"/>
          <w:i/>
          <w:lang w:bidi="he-IL"/>
        </w:rPr>
        <w:t>tehillah</w:t>
      </w:r>
      <w:r w:rsidR="008F66BF">
        <w:rPr>
          <w:rFonts w:ascii="Arial" w:eastAsiaTheme="minorHAnsi" w:hAnsi="Arial" w:cs="Arial"/>
          <w:sz w:val="20"/>
          <w:lang w:bidi="he-IL"/>
        </w:rPr>
        <w:t xml:space="preserve"> (</w:t>
      </w:r>
      <w:r w:rsidR="008F66BF">
        <w:t xml:space="preserve">59x) </w:t>
      </w:r>
    </w:p>
    <w:p w:rsidR="00D140AE" w:rsidRPr="00400CF7" w:rsidRDefault="00D140AE" w:rsidP="0090565F">
      <w:pPr>
        <w:spacing w:line="276" w:lineRule="auto"/>
        <w:contextualSpacing/>
        <w:jc w:val="both"/>
      </w:pPr>
      <w:r w:rsidRPr="00400CF7">
        <w:tab/>
      </w:r>
      <w:r w:rsidRPr="00400CF7">
        <w:tab/>
        <w:t xml:space="preserve">a. </w:t>
      </w:r>
      <w:r w:rsidR="00D85689" w:rsidRPr="00400CF7">
        <w:t xml:space="preserve">What? &gt; Our praise is </w:t>
      </w:r>
      <w:r w:rsidR="00400CF7">
        <w:t>A</w:t>
      </w:r>
      <w:r w:rsidR="00D85689" w:rsidRPr="00400CF7">
        <w:t>waiting!</w:t>
      </w:r>
      <w:r w:rsidR="008F66BF">
        <w:t xml:space="preserve"> &gt; Ex. 15:11 </w:t>
      </w:r>
      <w:r w:rsidR="008F66BF" w:rsidRPr="008F66BF">
        <w:rPr>
          <w:i/>
        </w:rPr>
        <w:t>“fearful in praise”</w:t>
      </w:r>
      <w:r w:rsidR="008F66BF">
        <w:t xml:space="preserve"> (is our praise from heart?)</w:t>
      </w:r>
      <w:r w:rsidR="00D85689" w:rsidRPr="00400CF7">
        <w:t xml:space="preserve"> </w:t>
      </w:r>
    </w:p>
    <w:p w:rsidR="00D140AE" w:rsidRDefault="00D140AE" w:rsidP="0090565F">
      <w:pPr>
        <w:spacing w:line="276" w:lineRule="auto"/>
        <w:contextualSpacing/>
        <w:jc w:val="both"/>
      </w:pPr>
      <w:r w:rsidRPr="00400CF7">
        <w:tab/>
      </w:r>
      <w:r w:rsidRPr="00400CF7">
        <w:tab/>
        <w:t>b.</w:t>
      </w:r>
      <w:r w:rsidR="00D85689" w:rsidRPr="00400CF7">
        <w:t xml:space="preserve"> When? &gt; When God </w:t>
      </w:r>
      <w:r w:rsidR="00400CF7">
        <w:t>A</w:t>
      </w:r>
      <w:r w:rsidR="00D85689" w:rsidRPr="00400CF7">
        <w:t>pproaches!</w:t>
      </w:r>
      <w:r w:rsidR="00400421">
        <w:t xml:space="preserve"> He approaches us in the place of worship!</w:t>
      </w:r>
      <w:r w:rsidR="00FA7484">
        <w:t xml:space="preserve"> &gt; Mt. 18:20!</w:t>
      </w:r>
    </w:p>
    <w:p w:rsidR="00FA7484" w:rsidRPr="00400CF7" w:rsidRDefault="00FA7484" w:rsidP="0090565F">
      <w:pPr>
        <w:spacing w:line="276" w:lineRule="auto"/>
        <w:contextualSpacing/>
        <w:jc w:val="both"/>
      </w:pPr>
    </w:p>
    <w:p w:rsidR="00D140AE" w:rsidRPr="00400421" w:rsidRDefault="00D140AE" w:rsidP="0090565F">
      <w:pPr>
        <w:spacing w:line="276" w:lineRule="auto"/>
        <w:contextualSpacing/>
        <w:jc w:val="both"/>
        <w:rPr>
          <w:b/>
          <w:i/>
        </w:rPr>
      </w:pPr>
      <w:r w:rsidRPr="00400CF7">
        <w:tab/>
      </w:r>
      <w:r w:rsidRPr="00400421">
        <w:rPr>
          <w:b/>
          <w:i/>
        </w:rPr>
        <w:t>3. The Performance (v. 1c)</w:t>
      </w:r>
    </w:p>
    <w:p w:rsidR="00D85689" w:rsidRPr="00400CF7" w:rsidRDefault="00D85689" w:rsidP="005A0E53">
      <w:pPr>
        <w:spacing w:line="276" w:lineRule="auto"/>
        <w:ind w:left="1440"/>
        <w:contextualSpacing/>
        <w:jc w:val="both"/>
      </w:pPr>
      <w:r w:rsidRPr="00400CF7">
        <w:t xml:space="preserve">a. Our Commitment &gt; </w:t>
      </w:r>
      <w:r w:rsidR="00400421">
        <w:t xml:space="preserve">As church members, we have vowed our </w:t>
      </w:r>
      <w:r w:rsidRPr="00400CF7">
        <w:t>attendance</w:t>
      </w:r>
      <w:r w:rsidR="005A0E53">
        <w:t xml:space="preserve"> (I Cor. 11:20)</w:t>
      </w:r>
      <w:r w:rsidRPr="00400CF7">
        <w:t>, support</w:t>
      </w:r>
      <w:r w:rsidR="005A0E53">
        <w:t xml:space="preserve"> (Mt. 23:23)</w:t>
      </w:r>
      <w:r w:rsidRPr="00400CF7">
        <w:t>, service</w:t>
      </w:r>
      <w:r w:rsidR="005A0E53">
        <w:t xml:space="preserve"> (Rom. 12:1-8)</w:t>
      </w:r>
      <w:r w:rsidR="00400421">
        <w:t>!</w:t>
      </w:r>
    </w:p>
    <w:p w:rsidR="00D85689" w:rsidRDefault="00D85689" w:rsidP="005A0E53">
      <w:pPr>
        <w:spacing w:line="276" w:lineRule="auto"/>
        <w:ind w:left="1440"/>
        <w:contextualSpacing/>
        <w:jc w:val="both"/>
      </w:pPr>
      <w:r w:rsidRPr="00400CF7">
        <w:t xml:space="preserve">b. Our Consummation &gt; </w:t>
      </w:r>
      <w:r w:rsidR="00400421">
        <w:t>A</w:t>
      </w:r>
      <w:r w:rsidRPr="00400CF7">
        <w:t>t the place of worship</w:t>
      </w:r>
      <w:r w:rsidR="00400421">
        <w:t xml:space="preserve"> &gt; Baptist assembly</w:t>
      </w:r>
      <w:r w:rsidR="005A0E53">
        <w:t xml:space="preserve"> (Mt. 3:1-17)</w:t>
      </w:r>
      <w:r w:rsidR="00400421">
        <w:t xml:space="preserve">! </w:t>
      </w:r>
      <w:r w:rsidR="00400421" w:rsidRPr="00400421">
        <w:rPr>
          <w:i/>
        </w:rPr>
        <w:t xml:space="preserve">Ekklesia </w:t>
      </w:r>
      <w:r w:rsidR="00400421">
        <w:t>(115x)</w:t>
      </w:r>
    </w:p>
    <w:p w:rsidR="00FA7484" w:rsidRPr="00400CF7" w:rsidRDefault="00FA7484" w:rsidP="0090565F">
      <w:pPr>
        <w:spacing w:line="276" w:lineRule="auto"/>
        <w:contextualSpacing/>
        <w:jc w:val="both"/>
      </w:pPr>
    </w:p>
    <w:p w:rsidR="0090565F" w:rsidRPr="00400421" w:rsidRDefault="00D140AE" w:rsidP="0090565F">
      <w:pPr>
        <w:spacing w:line="276" w:lineRule="auto"/>
        <w:contextualSpacing/>
        <w:jc w:val="both"/>
        <w:rPr>
          <w:b/>
          <w:i/>
        </w:rPr>
      </w:pPr>
      <w:r w:rsidRPr="00400CF7">
        <w:tab/>
      </w:r>
      <w:r w:rsidR="005B795A" w:rsidRPr="005B795A">
        <w:rPr>
          <w:b/>
          <w:i/>
        </w:rPr>
        <w:t>4</w:t>
      </w:r>
      <w:r w:rsidRPr="005B795A">
        <w:rPr>
          <w:b/>
          <w:i/>
        </w:rPr>
        <w:t>.</w:t>
      </w:r>
      <w:r w:rsidRPr="00400421">
        <w:rPr>
          <w:b/>
          <w:i/>
        </w:rPr>
        <w:t xml:space="preserve"> The Prayer (v. 2)</w:t>
      </w:r>
    </w:p>
    <w:p w:rsidR="00D85689" w:rsidRPr="00400CF7" w:rsidRDefault="00D85689" w:rsidP="0090565F">
      <w:pPr>
        <w:spacing w:line="276" w:lineRule="auto"/>
        <w:contextualSpacing/>
        <w:jc w:val="both"/>
      </w:pPr>
      <w:r w:rsidRPr="00400CF7">
        <w:tab/>
      </w:r>
      <w:r w:rsidRPr="00400CF7">
        <w:tab/>
        <w:t>a. The Answer</w:t>
      </w:r>
      <w:r w:rsidR="005D3A44">
        <w:t xml:space="preserve"> &gt; Jam. 5:16-18; I Jn. 5:14-15</w:t>
      </w:r>
      <w:r w:rsidR="005A0E53">
        <w:t xml:space="preserve"> (power of corporate prayer!)</w:t>
      </w:r>
    </w:p>
    <w:p w:rsidR="00D85689" w:rsidRDefault="00D85689" w:rsidP="005A0E53">
      <w:pPr>
        <w:spacing w:line="276" w:lineRule="auto"/>
        <w:ind w:left="1440"/>
        <w:contextualSpacing/>
        <w:jc w:val="both"/>
      </w:pPr>
      <w:r w:rsidRPr="00400CF7">
        <w:lastRenderedPageBreak/>
        <w:t>b. The Anticipation</w:t>
      </w:r>
      <w:r w:rsidR="005D3A44">
        <w:t xml:space="preserve"> &gt; Davidic Dynasty &gt; Millennial Reign of Christ &gt; </w:t>
      </w:r>
      <w:r w:rsidR="00BE3028">
        <w:t>“</w:t>
      </w:r>
      <w:r w:rsidR="005D3A44">
        <w:t>David</w:t>
      </w:r>
      <w:r w:rsidR="00BE3028">
        <w:t>”</w:t>
      </w:r>
      <w:r w:rsidR="005D3A44">
        <w:t xml:space="preserve"> (Ezk. 34:23</w:t>
      </w:r>
      <w:r w:rsidR="005A0E53">
        <w:t>-24; 37:24-25</w:t>
      </w:r>
      <w:r w:rsidR="005D3A44">
        <w:t>)</w:t>
      </w:r>
    </w:p>
    <w:p w:rsidR="00FA7484" w:rsidRPr="00400CF7" w:rsidRDefault="00FA7484" w:rsidP="0090565F">
      <w:pPr>
        <w:spacing w:line="276" w:lineRule="auto"/>
        <w:contextualSpacing/>
        <w:jc w:val="both"/>
      </w:pPr>
    </w:p>
    <w:p w:rsidR="0090565F" w:rsidRPr="00400421" w:rsidRDefault="00D140AE" w:rsidP="0090565F">
      <w:pPr>
        <w:spacing w:line="276" w:lineRule="auto"/>
        <w:contextualSpacing/>
        <w:jc w:val="both"/>
        <w:rPr>
          <w:b/>
          <w:i/>
        </w:rPr>
      </w:pPr>
      <w:r w:rsidRPr="00400CF7">
        <w:tab/>
      </w:r>
      <w:r w:rsidR="005B795A" w:rsidRPr="005B795A">
        <w:rPr>
          <w:b/>
          <w:i/>
        </w:rPr>
        <w:t>5</w:t>
      </w:r>
      <w:r w:rsidRPr="005B795A">
        <w:rPr>
          <w:b/>
          <w:i/>
        </w:rPr>
        <w:t>.</w:t>
      </w:r>
      <w:r w:rsidRPr="00400421">
        <w:rPr>
          <w:b/>
          <w:i/>
        </w:rPr>
        <w:t xml:space="preserve"> The Person (vv. 3-4a)</w:t>
      </w:r>
    </w:p>
    <w:p w:rsidR="00BE3028" w:rsidRDefault="00D85689" w:rsidP="0090565F">
      <w:pPr>
        <w:spacing w:line="276" w:lineRule="auto"/>
        <w:contextualSpacing/>
        <w:jc w:val="both"/>
      </w:pPr>
      <w:r w:rsidRPr="00400CF7">
        <w:tab/>
      </w:r>
      <w:r w:rsidRPr="00400CF7">
        <w:tab/>
        <w:t>a.</w:t>
      </w:r>
      <w:r w:rsidR="0025416D" w:rsidRPr="00400CF7">
        <w:t xml:space="preserve"> Child of Adam</w:t>
      </w:r>
      <w:r w:rsidR="005D3A44">
        <w:t xml:space="preserve">  </w:t>
      </w:r>
    </w:p>
    <w:p w:rsidR="00D85689" w:rsidRPr="00400CF7" w:rsidRDefault="00BE3028" w:rsidP="00BE3028">
      <w:pPr>
        <w:spacing w:line="276" w:lineRule="auto"/>
        <w:ind w:left="1440" w:firstLine="720"/>
        <w:contextualSpacing/>
        <w:jc w:val="both"/>
      </w:pPr>
      <w:r>
        <w:t>1) The Sins &gt; Ps. 51:2</w:t>
      </w:r>
      <w:r w:rsidR="005A0E53">
        <w:t xml:space="preserve"> </w:t>
      </w:r>
      <w:r>
        <w:t>(cf. I Ki. 15:5)</w:t>
      </w:r>
    </w:p>
    <w:p w:rsidR="00BE3028" w:rsidRDefault="0025416D" w:rsidP="00FA7484">
      <w:pPr>
        <w:spacing w:line="276" w:lineRule="auto"/>
        <w:contextualSpacing/>
        <w:jc w:val="both"/>
      </w:pPr>
      <w:r w:rsidRPr="00400CF7">
        <w:tab/>
      </w:r>
      <w:r w:rsidRPr="00400CF7">
        <w:tab/>
      </w:r>
      <w:r w:rsidR="00BE3028">
        <w:tab/>
        <w:t>2) The Sacrifice &gt; Ex. 30:10 (at the altar in</w:t>
      </w:r>
      <w:r w:rsidR="00223012">
        <w:t xml:space="preserve"> the one</w:t>
      </w:r>
      <w:r w:rsidR="00BE3028">
        <w:t xml:space="preserve"> place of worship [Dt. 12:11])</w:t>
      </w:r>
    </w:p>
    <w:p w:rsidR="00D85689" w:rsidRDefault="0025416D" w:rsidP="00BE3028">
      <w:pPr>
        <w:spacing w:line="276" w:lineRule="auto"/>
        <w:ind w:left="720" w:firstLine="720"/>
        <w:contextualSpacing/>
        <w:jc w:val="both"/>
      </w:pPr>
      <w:r w:rsidRPr="00400CF7">
        <w:t>b. Choice of Almighty</w:t>
      </w:r>
      <w:r w:rsidR="00223012">
        <w:t xml:space="preserve"> &gt; </w:t>
      </w:r>
      <w:r w:rsidR="00223012" w:rsidRPr="00223012">
        <w:rPr>
          <w:i/>
        </w:rPr>
        <w:t>bachar “to choose”</w:t>
      </w:r>
      <w:r w:rsidR="00223012">
        <w:t xml:space="preserve"> &gt; I Sam. 16:8-12</w:t>
      </w:r>
      <w:r w:rsidR="005A0E53">
        <w:t xml:space="preserve"> </w:t>
      </w:r>
    </w:p>
    <w:p w:rsidR="00FA7484" w:rsidRPr="00400CF7" w:rsidRDefault="00FA7484" w:rsidP="00BE3028">
      <w:pPr>
        <w:spacing w:line="276" w:lineRule="auto"/>
        <w:ind w:left="720" w:firstLine="720"/>
        <w:contextualSpacing/>
        <w:jc w:val="both"/>
      </w:pPr>
    </w:p>
    <w:p w:rsidR="00D140AE" w:rsidRPr="00400421" w:rsidRDefault="00D140AE" w:rsidP="0090565F">
      <w:pPr>
        <w:spacing w:line="276" w:lineRule="auto"/>
        <w:contextualSpacing/>
        <w:jc w:val="both"/>
        <w:rPr>
          <w:b/>
          <w:i/>
        </w:rPr>
      </w:pPr>
      <w:r w:rsidRPr="00400CF7">
        <w:tab/>
      </w:r>
      <w:r w:rsidR="005B795A" w:rsidRPr="005B795A">
        <w:rPr>
          <w:b/>
          <w:i/>
        </w:rPr>
        <w:t>6</w:t>
      </w:r>
      <w:r w:rsidRPr="005B795A">
        <w:rPr>
          <w:b/>
          <w:i/>
        </w:rPr>
        <w:t>.</w:t>
      </w:r>
      <w:r w:rsidRPr="00400421">
        <w:rPr>
          <w:b/>
          <w:i/>
        </w:rPr>
        <w:t xml:space="preserve"> The Place (v. 4b)</w:t>
      </w:r>
    </w:p>
    <w:p w:rsidR="0025416D" w:rsidRPr="00400CF7" w:rsidRDefault="0025416D" w:rsidP="0090565F">
      <w:pPr>
        <w:spacing w:line="276" w:lineRule="auto"/>
        <w:contextualSpacing/>
        <w:jc w:val="both"/>
      </w:pPr>
      <w:r w:rsidRPr="00400CF7">
        <w:tab/>
      </w:r>
      <w:r w:rsidRPr="00400CF7">
        <w:tab/>
        <w:t>a. The Dwelling</w:t>
      </w:r>
      <w:r w:rsidR="00223012">
        <w:t xml:space="preserve"> </w:t>
      </w:r>
      <w:r w:rsidR="00F447A1">
        <w:t>&gt; the tent pitched, the temple, the sanctuary (II Sam. 6:17)</w:t>
      </w:r>
    </w:p>
    <w:p w:rsidR="0025416D" w:rsidRPr="00400CF7" w:rsidRDefault="0025416D" w:rsidP="0090565F">
      <w:pPr>
        <w:spacing w:line="276" w:lineRule="auto"/>
        <w:contextualSpacing/>
        <w:jc w:val="both"/>
      </w:pPr>
      <w:r w:rsidRPr="00400CF7">
        <w:tab/>
      </w:r>
      <w:r w:rsidRPr="00400CF7">
        <w:tab/>
        <w:t>b. The Details</w:t>
      </w:r>
    </w:p>
    <w:p w:rsidR="0025416D" w:rsidRPr="00400CF7" w:rsidRDefault="0025416D" w:rsidP="0025416D">
      <w:pPr>
        <w:spacing w:line="276" w:lineRule="auto"/>
        <w:ind w:left="1440" w:firstLine="720"/>
        <w:contextualSpacing/>
        <w:jc w:val="both"/>
      </w:pPr>
      <w:r w:rsidRPr="00400CF7">
        <w:t>1) The Courts</w:t>
      </w:r>
      <w:r w:rsidR="00F447A1">
        <w:t xml:space="preserve"> </w:t>
      </w:r>
      <w:r w:rsidR="00FA7484">
        <w:t xml:space="preserve">and House </w:t>
      </w:r>
      <w:r w:rsidR="00F447A1">
        <w:t>&gt; I Chr. 28:6</w:t>
      </w:r>
    </w:p>
    <w:p w:rsidR="0025416D" w:rsidRDefault="0025416D" w:rsidP="0025416D">
      <w:pPr>
        <w:spacing w:line="276" w:lineRule="auto"/>
        <w:ind w:left="1440" w:firstLine="720"/>
        <w:contextualSpacing/>
        <w:jc w:val="both"/>
      </w:pPr>
      <w:r w:rsidRPr="00400CF7">
        <w:t>(2) The Holy Temple</w:t>
      </w:r>
      <w:r w:rsidR="00F447A1">
        <w:t xml:space="preserve"> &gt; Ps. 5:7</w:t>
      </w:r>
    </w:p>
    <w:p w:rsidR="00FA7484" w:rsidRPr="00400CF7" w:rsidRDefault="00FA7484" w:rsidP="0025416D">
      <w:pPr>
        <w:spacing w:line="276" w:lineRule="auto"/>
        <w:ind w:left="1440" w:firstLine="720"/>
        <w:contextualSpacing/>
        <w:jc w:val="both"/>
      </w:pPr>
    </w:p>
    <w:p w:rsidR="0090565F" w:rsidRPr="00400421" w:rsidRDefault="00D140AE" w:rsidP="0090565F">
      <w:pPr>
        <w:spacing w:line="276" w:lineRule="auto"/>
        <w:contextualSpacing/>
        <w:jc w:val="both"/>
        <w:rPr>
          <w:b/>
          <w:i/>
        </w:rPr>
      </w:pPr>
      <w:r w:rsidRPr="00400CF7">
        <w:tab/>
      </w:r>
      <w:r w:rsidR="005B795A" w:rsidRPr="005B795A">
        <w:rPr>
          <w:b/>
          <w:i/>
        </w:rPr>
        <w:t>7</w:t>
      </w:r>
      <w:r w:rsidRPr="005B795A">
        <w:rPr>
          <w:b/>
          <w:i/>
        </w:rPr>
        <w:t>.</w:t>
      </w:r>
      <w:r w:rsidRPr="00400421">
        <w:rPr>
          <w:b/>
          <w:i/>
        </w:rPr>
        <w:t xml:space="preserve"> The Protection (v. 5)</w:t>
      </w:r>
    </w:p>
    <w:p w:rsidR="0090565F" w:rsidRPr="00400CF7" w:rsidRDefault="00470B15" w:rsidP="00470B15">
      <w:pPr>
        <w:spacing w:line="276" w:lineRule="auto"/>
        <w:ind w:left="720" w:firstLine="720"/>
        <w:contextualSpacing/>
        <w:jc w:val="both"/>
      </w:pPr>
      <w:r w:rsidRPr="00400CF7">
        <w:t xml:space="preserve">a. His Institution </w:t>
      </w:r>
      <w:r w:rsidR="00400CF7" w:rsidRPr="00400CF7">
        <w:t>is Privileged (v. 5a)</w:t>
      </w:r>
      <w:r w:rsidR="00F447A1">
        <w:t xml:space="preserve"> &gt; observing “fearful things” </w:t>
      </w:r>
      <w:r w:rsidR="00FA7484">
        <w:t>&gt; history of BBC!</w:t>
      </w:r>
    </w:p>
    <w:p w:rsidR="00470B15" w:rsidRPr="00400CF7" w:rsidRDefault="00470B15" w:rsidP="00F447A1">
      <w:pPr>
        <w:spacing w:line="276" w:lineRule="auto"/>
        <w:ind w:left="1440"/>
        <w:contextualSpacing/>
        <w:jc w:val="both"/>
      </w:pPr>
      <w:r w:rsidRPr="00400CF7">
        <w:t xml:space="preserve">b. His Institution </w:t>
      </w:r>
      <w:r w:rsidR="00400CF7" w:rsidRPr="00400CF7">
        <w:t>is P</w:t>
      </w:r>
      <w:r w:rsidRPr="00400CF7">
        <w:t>ermanent</w:t>
      </w:r>
      <w:r w:rsidR="00400CF7" w:rsidRPr="00400CF7">
        <w:t xml:space="preserve"> (v. 5b)</w:t>
      </w:r>
      <w:r w:rsidR="00F447A1">
        <w:t xml:space="preserve"> &gt; the institution of the Davidic dynasty i</w:t>
      </w:r>
      <w:r w:rsidR="005A0E53">
        <w:t>s</w:t>
      </w:r>
      <w:r w:rsidR="00F447A1">
        <w:t xml:space="preserve"> permanent (just as the institution of the Baptist Assembly is fixed for this dispensation</w:t>
      </w:r>
      <w:r w:rsidR="00FA7484">
        <w:t>) &gt;</w:t>
      </w:r>
      <w:r w:rsidR="00F447A1">
        <w:t xml:space="preserve"> Mt. 28:19-20; Acts 8:1-4</w:t>
      </w:r>
      <w:r w:rsidR="005A0E53">
        <w:t xml:space="preserve"> (What if Saul destroyed Jerusalem Baptist Church?)</w:t>
      </w:r>
      <w:r w:rsidR="00F447A1">
        <w:t>!</w:t>
      </w:r>
    </w:p>
    <w:p w:rsidR="00470B15" w:rsidRPr="00400CF7" w:rsidRDefault="00470B15" w:rsidP="0090565F">
      <w:pPr>
        <w:spacing w:line="276" w:lineRule="auto"/>
        <w:contextualSpacing/>
        <w:jc w:val="both"/>
      </w:pPr>
    </w:p>
    <w:p w:rsidR="00470B15" w:rsidRPr="00400CF7" w:rsidRDefault="00400CF7" w:rsidP="0090565F">
      <w:pPr>
        <w:spacing w:line="276" w:lineRule="auto"/>
        <w:contextualSpacing/>
        <w:jc w:val="both"/>
        <w:rPr>
          <w:b/>
        </w:rPr>
      </w:pPr>
      <w:r w:rsidRPr="00400CF7">
        <w:rPr>
          <w:b/>
        </w:rPr>
        <w:t>CONCLUSION:</w:t>
      </w:r>
      <w:r w:rsidR="00FA7484">
        <w:rPr>
          <w:b/>
        </w:rPr>
        <w:t xml:space="preserve"> David was glad to be back in the House of God after effort of ouster! Are you glad to be in the House of God!</w:t>
      </w:r>
    </w:p>
    <w:p w:rsidR="00470B15" w:rsidRDefault="00470B15" w:rsidP="0090565F">
      <w:pPr>
        <w:spacing w:line="276" w:lineRule="auto"/>
        <w:contextualSpacing/>
        <w:jc w:val="both"/>
      </w:pPr>
    </w:p>
    <w:p w:rsidR="0090565F" w:rsidRDefault="0090565F"/>
    <w:p w:rsidR="0090565F" w:rsidRDefault="0090565F"/>
    <w:p w:rsidR="0090565F" w:rsidRDefault="0090565F"/>
    <w:p w:rsidR="0090565F" w:rsidRDefault="0090565F"/>
    <w:p w:rsidR="0090565F" w:rsidRDefault="0090565F"/>
    <w:p w:rsidR="0090565F" w:rsidRDefault="0090565F"/>
    <w:sectPr w:rsidR="0090565F" w:rsidSect="00751205">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compat/>
  <w:rsids>
    <w:rsidRoot w:val="00751205"/>
    <w:rsid w:val="00163C9F"/>
    <w:rsid w:val="00223012"/>
    <w:rsid w:val="00243C85"/>
    <w:rsid w:val="0025416D"/>
    <w:rsid w:val="00387A88"/>
    <w:rsid w:val="00400421"/>
    <w:rsid w:val="00400CF7"/>
    <w:rsid w:val="00470B15"/>
    <w:rsid w:val="004B088E"/>
    <w:rsid w:val="005A0E53"/>
    <w:rsid w:val="005B795A"/>
    <w:rsid w:val="005D3A44"/>
    <w:rsid w:val="00751205"/>
    <w:rsid w:val="007C67E5"/>
    <w:rsid w:val="00880FE6"/>
    <w:rsid w:val="008F66BF"/>
    <w:rsid w:val="0090565F"/>
    <w:rsid w:val="009813DA"/>
    <w:rsid w:val="009B1B39"/>
    <w:rsid w:val="00B604D5"/>
    <w:rsid w:val="00BE3028"/>
    <w:rsid w:val="00CB093A"/>
    <w:rsid w:val="00D140AE"/>
    <w:rsid w:val="00D85689"/>
    <w:rsid w:val="00EB4240"/>
    <w:rsid w:val="00F447A1"/>
    <w:rsid w:val="00FA7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05"/>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6</cp:revision>
  <cp:lastPrinted>2024-03-27T11:01:00Z</cp:lastPrinted>
  <dcterms:created xsi:type="dcterms:W3CDTF">2024-03-26T10:27:00Z</dcterms:created>
  <dcterms:modified xsi:type="dcterms:W3CDTF">2024-04-02T20:55:00Z</dcterms:modified>
</cp:coreProperties>
</file>